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Hlk4860098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16B6C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16B6C">
        <w:rPr>
          <w:rFonts w:ascii="Times New Roman" w:hAnsi="Times New Roman" w:cs="Times New Roman"/>
          <w:sz w:val="28"/>
          <w:szCs w:val="28"/>
        </w:rPr>
        <w:t>к приказу от 01.04.2020 № 159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>Состав комиссии по поступлению и выбытию нефинансовых активов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 xml:space="preserve">1. Для контроля за сохранностью нефинансовых активов и определения целесообразности их списания (выбытия) создать постоянно действующую комиссию по поступлению и выбытию активов в следующем составе: 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>– Главный бухгалтер (председатель комиссии);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>– Главная (старшая) медсестра или заведующий отделением;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>– экономист;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>– бухгалтер по учету нефинансовых активов.</w:t>
      </w: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416B6C" w:rsidRP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>2.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комиссию следующие обязанности согласно положения </w:t>
      </w:r>
    </w:p>
    <w:p w:rsid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416B6C" w:rsidRDefault="00416B6C" w:rsidP="00416B6C">
      <w:pPr>
        <w:pStyle w:val="ConsPlusNormal"/>
        <w:tabs>
          <w:tab w:val="left" w:pos="4065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F5239" w:rsidRPr="00542ECF" w:rsidRDefault="000F5239" w:rsidP="000F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2ECF">
        <w:rPr>
          <w:rFonts w:ascii="Times New Roman" w:hAnsi="Times New Roman" w:cs="Times New Roman"/>
          <w:sz w:val="24"/>
          <w:szCs w:val="24"/>
        </w:rPr>
        <w:t>Приложение N 12</w:t>
      </w:r>
      <w:r w:rsidR="00416B6C">
        <w:rPr>
          <w:rFonts w:ascii="Times New Roman" w:hAnsi="Times New Roman" w:cs="Times New Roman"/>
          <w:sz w:val="24"/>
          <w:szCs w:val="24"/>
        </w:rPr>
        <w:t>а</w:t>
      </w:r>
    </w:p>
    <w:p w:rsidR="000F5239" w:rsidRPr="00671307" w:rsidRDefault="000F5239" w:rsidP="000F523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173DC" w:rsidRDefault="000F5239" w:rsidP="00D173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82"/>
      <w:bookmarkEnd w:id="0"/>
      <w:bookmarkEnd w:id="2"/>
      <w:r w:rsidRPr="000F52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239" w:rsidRPr="000F5239" w:rsidRDefault="000F5239" w:rsidP="00D17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о комиссии по поступлению, оценке и выбытию активов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1.1. Комиссию возглавляет председатель, который осуществляет общее руководство деятельностью комиссии, обеспечивает коллегиальность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в обсуждении спорных вопросов, распределяет обязанности и дает поручения членам комиссии.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1.2. Заседания комиссия проводятся по мере необходимости, но не реже одного раза в квартал.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1.3. Срок рассмотрения комиссией представленных ей документов </w:t>
      </w:r>
      <w:r w:rsidR="00542ECF"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не должен превышать 14 календарных дней.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1.4. Заседание комиссии правомочно, если на нем присутствует не менее двух третей членов ее состава.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1.5.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1.6. Если договором, заключенным с экспертом, участвующим в работе комиссии, предусмотрено, что эксперт оказывает услуги на возмездной основе, то они оплачиваются за счет средств от приносящей доход деятельности.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1.7. Экспертом не может быть работник учреждения, на которого возложены обязанности, связанные с непосредственной материальной </w:t>
      </w:r>
      <w:r w:rsidRPr="000F5239">
        <w:rPr>
          <w:rFonts w:ascii="Times New Roman" w:hAnsi="Times New Roman" w:cs="Times New Roman"/>
          <w:sz w:val="28"/>
          <w:szCs w:val="28"/>
        </w:rPr>
        <w:lastRenderedPageBreak/>
        <w:t>ответственностью за материальные ценности.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1.8.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0F5239" w:rsidRPr="000F5239" w:rsidRDefault="000F5239" w:rsidP="000F5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2. Принятие решений по поступлению активов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2.1. В части поступления активов комиссия принимает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определение того, к какой категории нефинансовых активов (основные средства или материальные запасы) относится поступившее имущество;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определение справедливой стоимости безвозмездно полученного имущества;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определение первоначальной (фактической) стоимости поступивших объектов нефинансовых активов;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определение срока полезного использования имущества в целях начисления по ним амортизации в случаях отсутствия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в законодательстве РФ и в документах производителя;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определение размера резерва для оплаты фактически осуществленных на отчетную дату затрат, по которым не поступили документы контрагентов;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бухгалтерскому учету.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Первоначальной стоимостью нефинансовых активов, оприходованных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 xml:space="preserve">в виде излишков, выявленных при инвентаризации, признается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их справедливая стоимость на дату принятия к бухгалтерскому учету.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Справедливая стоимость имущества определяется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по поступлению и выбытию активов методом рыночных цен, а при невозможности его использования - методом амортизированной стоимости замещения.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2.4. В случае достройки, реконструкции, модернизации объектов </w:t>
      </w:r>
      <w:r w:rsidRPr="000F5239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средств производится увеличение их первоначальной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на сумму сформированных капитальных вложений в эти объекты.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0F5239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0F5239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2.5. Поступление нефинансовых активов оформляется комиссией следующими первичными учетными документами: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0F5239">
          <w:rPr>
            <w:rFonts w:ascii="Times New Roman" w:hAnsi="Times New Roman" w:cs="Times New Roman"/>
            <w:sz w:val="28"/>
            <w:szCs w:val="28"/>
          </w:rPr>
          <w:t>(ф. 0504101)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8" w:history="1">
        <w:r w:rsidRPr="000F5239">
          <w:rPr>
            <w:rFonts w:ascii="Times New Roman" w:hAnsi="Times New Roman" w:cs="Times New Roman"/>
            <w:sz w:val="28"/>
            <w:szCs w:val="28"/>
          </w:rPr>
          <w:t>(ф. 0504207)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приемки материалов (материальных ценностей) </w:t>
      </w:r>
      <w:hyperlink r:id="rId9" w:history="1">
        <w:r w:rsidRPr="000F5239">
          <w:rPr>
            <w:rFonts w:ascii="Times New Roman" w:hAnsi="Times New Roman" w:cs="Times New Roman"/>
            <w:sz w:val="28"/>
            <w:szCs w:val="28"/>
          </w:rPr>
          <w:t>(ф. 0504220)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2.6. В случаях изменения первоначально принятых нормативных показателей функционирования объекта основных средств,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F5239">
        <w:rPr>
          <w:rFonts w:ascii="Times New Roman" w:hAnsi="Times New Roman" w:cs="Times New Roman"/>
          <w:sz w:val="28"/>
          <w:szCs w:val="28"/>
        </w:rPr>
        <w:t>учреждения.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3. Принятие решений</w:t>
      </w:r>
    </w:p>
    <w:p w:rsidR="000F5239" w:rsidRPr="000F5239" w:rsidRDefault="000F5239" w:rsidP="000F5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по выбытию (списанию) активов и списанию</w:t>
      </w:r>
    </w:p>
    <w:p w:rsidR="000F5239" w:rsidRPr="000F5239" w:rsidRDefault="000F5239" w:rsidP="000F5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задолженности неплатежеспособных дебиторов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3.1. В части выбытия (списания) активов и задолженности комиссия принимает решения по следующим вопросам: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0F523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0F5239">
        <w:rPr>
          <w:rFonts w:ascii="Times New Roman" w:hAnsi="Times New Roman" w:cs="Times New Roman"/>
          <w:sz w:val="28"/>
          <w:szCs w:val="28"/>
        </w:rPr>
        <w:t xml:space="preserve"> счете 21);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 частичной ликвидации (</w:t>
      </w:r>
      <w:proofErr w:type="spellStart"/>
      <w:r w:rsidRPr="000F5239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0F5239">
        <w:rPr>
          <w:rFonts w:ascii="Times New Roman" w:hAnsi="Times New Roman" w:cs="Times New Roman"/>
          <w:sz w:val="28"/>
          <w:szCs w:val="28"/>
        </w:rPr>
        <w:t>) основных средств;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 пригодности дальнейшего использования имущества,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5239">
        <w:rPr>
          <w:rFonts w:ascii="Times New Roman" w:hAnsi="Times New Roman" w:cs="Times New Roman"/>
          <w:sz w:val="28"/>
          <w:szCs w:val="28"/>
        </w:rPr>
        <w:t xml:space="preserve">можности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и эффективности его восстановления;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о списании задолженности неплатежеспособных дебиторов,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 xml:space="preserve">о списании с </w:t>
      </w:r>
      <w:proofErr w:type="spellStart"/>
      <w:r w:rsidRPr="000F523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0F5239">
        <w:rPr>
          <w:rFonts w:ascii="Times New Roman" w:hAnsi="Times New Roman" w:cs="Times New Roman"/>
          <w:sz w:val="28"/>
          <w:szCs w:val="28"/>
        </w:rPr>
        <w:t xml:space="preserve"> учета задолженности, признанной безнадежной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к взысканию.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3.2. Решение о выбытии имущества учреждения принимается в случае, </w:t>
      </w:r>
      <w:r w:rsidRPr="000F5239">
        <w:rPr>
          <w:rFonts w:ascii="Times New Roman" w:hAnsi="Times New Roman" w:cs="Times New Roman"/>
          <w:sz w:val="28"/>
          <w:szCs w:val="28"/>
        </w:rPr>
        <w:lastRenderedPageBreak/>
        <w:t>если: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при невозможности выяснения его местонахождения;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в других случаях прекращения права оперативного управления, предусмотренных законодательством РФ.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3.3. Решения о выбытии (списании) имущества, распоряжаться которым учреждение не имеет права, принимаются только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с 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и учредителем</w:t>
      </w:r>
      <w:r w:rsidRPr="000F5239">
        <w:rPr>
          <w:rFonts w:ascii="Times New Roman" w:hAnsi="Times New Roman" w:cs="Times New Roman"/>
          <w:sz w:val="28"/>
          <w:szCs w:val="28"/>
        </w:rPr>
        <w:t>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3.4. Решение о списании имущества принимается комиссией после проведения следующих мероприятий: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установление виновных лиц, действия которых привели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к необходимости списания имущества до истечения срока его полезного использования;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подготовка документов, необходимых для согласования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о списании имущества.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0F5239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0F5239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Решение о списании задолженности с </w:t>
      </w:r>
      <w:proofErr w:type="spellStart"/>
      <w:r w:rsidRPr="000F523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0F5239">
        <w:rPr>
          <w:rFonts w:ascii="Times New Roman" w:hAnsi="Times New Roman" w:cs="Times New Roman"/>
          <w:sz w:val="28"/>
          <w:szCs w:val="28"/>
        </w:rPr>
        <w:t xml:space="preserve"> счета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 xml:space="preserve">04 принимается комиссией при признании задолженности безнадежной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к взысканию после проверки документов, необходимых для списания задолженности неплатежеспособных дебиторов.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3.6. Выбытие (списание) нефинансовых активов оформляется следующими документами: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r w:rsidR="00542ECF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0F5239">
          <w:rPr>
            <w:rFonts w:ascii="Times New Roman" w:hAnsi="Times New Roman" w:cs="Times New Roman"/>
            <w:sz w:val="28"/>
            <w:szCs w:val="28"/>
          </w:rPr>
          <w:t>(ф. 0504101)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списании объектов нефинансовых активов (кроме транспортных средств) </w:t>
      </w:r>
      <w:hyperlink r:id="rId11" w:history="1">
        <w:r w:rsidRPr="000F5239">
          <w:rPr>
            <w:rFonts w:ascii="Times New Roman" w:hAnsi="Times New Roman" w:cs="Times New Roman"/>
            <w:sz w:val="28"/>
            <w:szCs w:val="28"/>
          </w:rPr>
          <w:t>(ф. 0504104)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списании транспортного средства </w:t>
      </w:r>
      <w:hyperlink r:id="rId12" w:history="1">
        <w:r w:rsidRPr="000F5239">
          <w:rPr>
            <w:rFonts w:ascii="Times New Roman" w:hAnsi="Times New Roman" w:cs="Times New Roman"/>
            <w:sz w:val="28"/>
            <w:szCs w:val="28"/>
          </w:rPr>
          <w:t>(ф. 0504105)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списании мягкого и хозяйственного инвентаря </w:t>
      </w:r>
      <w:hyperlink r:id="rId13" w:history="1">
        <w:r w:rsidRPr="000F5239">
          <w:rPr>
            <w:rFonts w:ascii="Times New Roman" w:hAnsi="Times New Roman" w:cs="Times New Roman"/>
            <w:sz w:val="28"/>
            <w:szCs w:val="28"/>
          </w:rPr>
          <w:t>(ф. 0504143)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lastRenderedPageBreak/>
        <w:t xml:space="preserve">- Актом о списании материальных запасов </w:t>
      </w:r>
      <w:hyperlink r:id="rId14" w:history="1">
        <w:r w:rsidRPr="000F5239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3.7. Оформленный комиссией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3.8. До утверждения в установленном порядке акта о списании реализация мероприятий, предусмотренных актом о списании, </w:t>
      </w:r>
      <w:r w:rsidR="00542ECF"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4. Принятие решений по вопросам обесценения активов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4.1. При выявлении признаков возможного обесценения (снижения убытка) соответствующие обстоятельства рассматриваются комиссией </w:t>
      </w:r>
      <w:r w:rsidR="00542ECF"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по поступлению и выбытию активов.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4.2. 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4.6. В представление также могут быть включены рекомендации комиссии по дальнейшему использованию имущества.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4CE" w:rsidRPr="000F5239" w:rsidRDefault="00DA74CE" w:rsidP="000F52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4CE" w:rsidRPr="000F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74F4"/>
    <w:multiLevelType w:val="multilevel"/>
    <w:tmpl w:val="97D2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2E"/>
    <w:rsid w:val="000F5239"/>
    <w:rsid w:val="00416B6C"/>
    <w:rsid w:val="00542ECF"/>
    <w:rsid w:val="009D6D2E"/>
    <w:rsid w:val="00D173DC"/>
    <w:rsid w:val="00D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0C23"/>
  <w15:docId w15:val="{1FDF2B26-DBE4-473E-B5E1-74A85F5E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6B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4DF7E5A78D6B112A9FEE760F0DC5DC614486EC1927D837E1F8AC0EE573EC2FEF999E040FEC82A5Ap9L" TargetMode="External"/><Relationship Id="rId13" Type="http://schemas.openxmlformats.org/officeDocument/2006/relationships/hyperlink" Target="consultantplus://offline/ref=91F4DF7E5A78D6B112A9FEE760F0DC5DC614486EC1927D837E1F8AC0EE573EC2FEF999E040FFCD275Ap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F4DF7E5A78D6B112A9FEE760F0DC5DC614486EC1927D837E1F8AC0EE573EC2FEF999E040FFC9255ApCL" TargetMode="External"/><Relationship Id="rId12" Type="http://schemas.openxmlformats.org/officeDocument/2006/relationships/hyperlink" Target="consultantplus://offline/ref=91F4DF7E5A78D6B112A9FEE760F0DC5DC614486EC1927D837E1F8AC0EE573EC2FEF999E040FFCC245Ap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F4DF7E5A78D6B112A9FEE760F0DC5DC614486EC1927D837E1F8AC0EE573EC2FEF999E040FFCB235ApEL" TargetMode="External"/><Relationship Id="rId11" Type="http://schemas.openxmlformats.org/officeDocument/2006/relationships/hyperlink" Target="consultantplus://offline/ref=91F4DF7E5A78D6B112A9FEE760F0DC5DC614486EC1927D837E1F8AC0EE573EC2FEF999E040FFCB2B5ApEL" TargetMode="External"/><Relationship Id="rId5" Type="http://schemas.openxmlformats.org/officeDocument/2006/relationships/hyperlink" Target="consultantplus://offline/ref=91F4DF7E5A78D6B112A9FEE760F0DC5DC614486EC1927D837E1F8AC0EE573EC2FEF999E040FFCB235Ap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F4DF7E5A78D6B112A9FEE760F0DC5DC614486EC1927D837E1F8AC0EE573EC2FEF999E040FFC9255Ap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F4DF7E5A78D6B112A9FEE760F0DC5DC614486EC1927D837E1F8AC0EE573EC2FEF999E040FEC92B5ApDL" TargetMode="External"/><Relationship Id="rId14" Type="http://schemas.openxmlformats.org/officeDocument/2006/relationships/hyperlink" Target="consultantplus://offline/ref=91F4DF7E5A78D6B112A9FEE760F0DC5DC614486EC1927D837E1F8AC0EE573EC2FEF999E040FECB225A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1829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6</cp:revision>
  <dcterms:created xsi:type="dcterms:W3CDTF">2020-05-21T05:40:00Z</dcterms:created>
  <dcterms:modified xsi:type="dcterms:W3CDTF">2021-03-22T06:39:00Z</dcterms:modified>
</cp:coreProperties>
</file>